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E9D" w:rsidRDefault="009A3E9D" w:rsidP="009A3E9D">
      <w:pPr>
        <w:pStyle w:val="Default"/>
        <w:jc w:val="center"/>
        <w:rPr>
          <w:b/>
          <w:bCs/>
          <w:color w:val="auto"/>
          <w:sz w:val="28"/>
          <w:szCs w:val="28"/>
          <w:lang w:val="en-US"/>
        </w:rPr>
      </w:pPr>
      <w:r>
        <w:rPr>
          <w:b/>
          <w:bCs/>
          <w:color w:val="auto"/>
          <w:sz w:val="28"/>
          <w:szCs w:val="28"/>
          <w:lang w:val="en-US"/>
        </w:rPr>
        <w:t>Press release</w:t>
      </w:r>
    </w:p>
    <w:p w:rsidR="009A3E9D" w:rsidRDefault="009A3E9D" w:rsidP="009A3E9D">
      <w:pPr>
        <w:pStyle w:val="Default"/>
        <w:jc w:val="center"/>
        <w:rPr>
          <w:color w:val="auto"/>
          <w:sz w:val="28"/>
          <w:szCs w:val="28"/>
          <w:lang w:val="en-US"/>
        </w:rPr>
      </w:pPr>
    </w:p>
    <w:p w:rsidR="009A3E9D" w:rsidRDefault="009A3E9D" w:rsidP="009A3E9D">
      <w:pPr>
        <w:pStyle w:val="Default"/>
        <w:jc w:val="center"/>
        <w:rPr>
          <w:b/>
          <w:bCs/>
          <w:color w:val="0070C0"/>
          <w:sz w:val="22"/>
          <w:szCs w:val="22"/>
          <w:lang w:val="en-US"/>
        </w:rPr>
      </w:pPr>
      <w:r>
        <w:rPr>
          <w:b/>
          <w:bCs/>
          <w:color w:val="0070C0"/>
          <w:sz w:val="22"/>
          <w:szCs w:val="22"/>
          <w:lang w:val="en-US"/>
        </w:rPr>
        <w:t>Emerging Diseases in Animals:</w:t>
      </w:r>
    </w:p>
    <w:p w:rsidR="009A3E9D" w:rsidRDefault="009A3E9D" w:rsidP="009A3E9D">
      <w:pPr>
        <w:pStyle w:val="Default"/>
        <w:jc w:val="center"/>
        <w:rPr>
          <w:b/>
          <w:bCs/>
          <w:color w:val="0070C0"/>
          <w:sz w:val="22"/>
          <w:szCs w:val="22"/>
          <w:lang w:val="en-US"/>
        </w:rPr>
      </w:pPr>
      <w:r>
        <w:rPr>
          <w:b/>
          <w:bCs/>
          <w:color w:val="0070C0"/>
          <w:sz w:val="22"/>
          <w:szCs w:val="22"/>
          <w:lang w:val="en-US"/>
        </w:rPr>
        <w:t>Strategies in Surveillance, Control and Eradication</w:t>
      </w:r>
    </w:p>
    <w:p w:rsidR="009A3E9D" w:rsidRDefault="009A3E9D" w:rsidP="009A3E9D"/>
    <w:p w:rsidR="009A3E9D" w:rsidRDefault="009A3E9D" w:rsidP="009A3E9D">
      <w:pPr>
        <w:jc w:val="center"/>
      </w:pPr>
      <w:r>
        <w:rPr>
          <w:noProof/>
          <w:lang w:val="fr-FR" w:eastAsia="fr-FR"/>
        </w:rPr>
        <w:drawing>
          <wp:inline distT="0" distB="0" distL="0" distR="0" wp14:anchorId="139597E8" wp14:editId="6CF16483">
            <wp:extent cx="2381250" cy="1123950"/>
            <wp:effectExtent l="0" t="0" r="0" b="0"/>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5">
                      <a:extLst>
                        <a:ext uri="{28A0092B-C50C-407E-A947-70E740481C1C}">
                          <a14:useLocalDpi xmlns:a14="http://schemas.microsoft.com/office/drawing/2010/main" val="0"/>
                        </a:ext>
                      </a:extLst>
                    </a:blip>
                    <a:stretch>
                      <a:fillRect/>
                    </a:stretch>
                  </pic:blipFill>
                  <pic:spPr>
                    <a:xfrm>
                      <a:off x="0" y="0"/>
                      <a:ext cx="2381250" cy="1123950"/>
                    </a:xfrm>
                    <a:prstGeom prst="rect">
                      <a:avLst/>
                    </a:prstGeom>
                  </pic:spPr>
                </pic:pic>
              </a:graphicData>
            </a:graphic>
          </wp:inline>
        </w:drawing>
      </w:r>
    </w:p>
    <w:p w:rsidR="009A3E9D" w:rsidRDefault="009A3E9D" w:rsidP="009A3E9D">
      <w:pPr>
        <w:jc w:val="center"/>
      </w:pPr>
      <w:r>
        <w:t xml:space="preserve">Jean-Louis HUNAULT presented </w:t>
      </w:r>
      <w:proofErr w:type="spellStart"/>
      <w:r>
        <w:t>DiagnosticsforAnimals</w:t>
      </w:r>
      <w:proofErr w:type="spellEnd"/>
      <w:r>
        <w:t>’ vision during the last IABS’ Conference, which was held from the 28th to 30th September 2016 in Budapest.  Please find it under the following link:</w:t>
      </w:r>
    </w:p>
    <w:p w:rsidR="009A3E9D" w:rsidRPr="009A3E9D" w:rsidRDefault="00E32C76" w:rsidP="009A3E9D">
      <w:pPr>
        <w:jc w:val="center"/>
        <w:rPr>
          <w:color w:val="FF0000"/>
          <w:lang w:val="fr-FR"/>
        </w:rPr>
      </w:pPr>
      <w:hyperlink r:id="rId6" w:history="1">
        <w:proofErr w:type="spellStart"/>
        <w:r w:rsidR="009A3E9D" w:rsidRPr="00E32C76">
          <w:rPr>
            <w:rStyle w:val="Lienhypertexte"/>
            <w:lang w:val="fr-FR"/>
          </w:rPr>
          <w:t>Diagnosticsforanimals</w:t>
        </w:r>
        <w:proofErr w:type="spellEnd"/>
      </w:hyperlink>
      <w:r w:rsidR="009A3E9D" w:rsidRPr="009A3E9D">
        <w:rPr>
          <w:lang w:val="fr-FR"/>
        </w:rPr>
        <w:t xml:space="preserve">: </w:t>
      </w:r>
      <w:proofErr w:type="spellStart"/>
      <w:r w:rsidR="009A3E9D" w:rsidRPr="009A3E9D">
        <w:rPr>
          <w:lang w:val="fr-FR"/>
        </w:rPr>
        <w:t>presentation</w:t>
      </w:r>
      <w:proofErr w:type="spellEnd"/>
    </w:p>
    <w:p w:rsidR="009A3E9D" w:rsidRPr="009A3E9D" w:rsidRDefault="009A3E9D" w:rsidP="009A3E9D">
      <w:pPr>
        <w:rPr>
          <w:lang w:val="fr-FR"/>
        </w:rPr>
      </w:pPr>
    </w:p>
    <w:p w:rsidR="009A3E9D" w:rsidRDefault="009A3E9D" w:rsidP="009A3E9D">
      <w:r>
        <w:t xml:space="preserve">Scientific or Primary Data presentation (abstract): </w:t>
      </w:r>
    </w:p>
    <w:p w:rsidR="009A3E9D" w:rsidRDefault="009A3E9D" w:rsidP="009A3E9D">
      <w:r>
        <w:t>Introduction</w:t>
      </w:r>
    </w:p>
    <w:p w:rsidR="009A3E9D" w:rsidRDefault="009A3E9D" w:rsidP="009A3E9D">
      <w:r>
        <w:t>The EMVD, which is the only professional organization that uniquely represents the veterinary diagnostic industry, decided to become “Diagnostics for Animals”, in order to adapt the initial EU approach to the global context of animal health diagnostics at its 10</w:t>
      </w:r>
      <w:r w:rsidRPr="009A3E9D">
        <w:rPr>
          <w:vertAlign w:val="superscript"/>
        </w:rPr>
        <w:t>th</w:t>
      </w:r>
      <w:r>
        <w:t xml:space="preserve"> anniversary in March 2016.</w:t>
      </w:r>
    </w:p>
    <w:p w:rsidR="009A3E9D" w:rsidRDefault="009A3E9D" w:rsidP="009A3E9D">
      <w:r>
        <w:t>The promotion of knowledge of veterinary diagnostics (</w:t>
      </w:r>
      <w:proofErr w:type="spellStart"/>
      <w:r>
        <w:t>AHDx</w:t>
      </w:r>
      <w:proofErr w:type="spellEnd"/>
      <w:r>
        <w:t>) and its availability are considered a main objective.</w:t>
      </w:r>
    </w:p>
    <w:p w:rsidR="009A3E9D" w:rsidRDefault="009A3E9D" w:rsidP="009A3E9D">
      <w:r>
        <w:t>Materials &amp; methods:</w:t>
      </w:r>
    </w:p>
    <w:p w:rsidR="009A3E9D" w:rsidRDefault="009A3E9D" w:rsidP="009A3E9D">
      <w:pPr>
        <w:pStyle w:val="Paragraphedeliste"/>
        <w:numPr>
          <w:ilvl w:val="0"/>
          <w:numId w:val="3"/>
        </w:numPr>
      </w:pPr>
      <w:proofErr w:type="spellStart"/>
      <w:r>
        <w:t>AHDx</w:t>
      </w:r>
      <w:proofErr w:type="spellEnd"/>
      <w:r>
        <w:t xml:space="preserve"> availability</w:t>
      </w:r>
    </w:p>
    <w:p w:rsidR="009A3E9D" w:rsidRDefault="009A3E9D" w:rsidP="009A3E9D">
      <w:pPr>
        <w:pStyle w:val="Paragraphedeliste"/>
        <w:numPr>
          <w:ilvl w:val="0"/>
          <w:numId w:val="3"/>
        </w:numPr>
      </w:pPr>
      <w:r>
        <w:t xml:space="preserve">Mapping of </w:t>
      </w:r>
      <w:proofErr w:type="spellStart"/>
      <w:r>
        <w:t>AHDx</w:t>
      </w:r>
      <w:proofErr w:type="spellEnd"/>
      <w:r>
        <w:t xml:space="preserve"> availability</w:t>
      </w:r>
    </w:p>
    <w:p w:rsidR="009A3E9D" w:rsidRDefault="009A3E9D" w:rsidP="009A3E9D">
      <w:pPr>
        <w:pStyle w:val="Paragraphedeliste"/>
        <w:numPr>
          <w:ilvl w:val="0"/>
          <w:numId w:val="3"/>
        </w:numPr>
      </w:pPr>
      <w:r>
        <w:t>Through an interactive list which is available on:</w:t>
      </w:r>
      <w:r>
        <w:br/>
      </w:r>
      <w:hyperlink r:id="rId7" w:history="1">
        <w:r w:rsidRPr="007C0569">
          <w:rPr>
            <w:rStyle w:val="Lienhypertexte"/>
          </w:rPr>
          <w:t>http://diagnosticsforanimals.com/list-of-animal-health-diagnostics/</w:t>
        </w:r>
      </w:hyperlink>
      <w:r>
        <w:t xml:space="preserve"> </w:t>
      </w:r>
    </w:p>
    <w:p w:rsidR="009A3E9D" w:rsidRDefault="009A3E9D" w:rsidP="009A3E9D">
      <w:r>
        <w:t xml:space="preserve">Results: </w:t>
      </w:r>
    </w:p>
    <w:p w:rsidR="009A3E9D" w:rsidRDefault="009A3E9D" w:rsidP="009A3E9D">
      <w:pPr>
        <w:pStyle w:val="Paragraphedeliste"/>
        <w:numPr>
          <w:ilvl w:val="0"/>
          <w:numId w:val="2"/>
        </w:numPr>
      </w:pPr>
      <w:r>
        <w:t>A unique list of Animal Health diagnostics currently available:</w:t>
      </w:r>
    </w:p>
    <w:p w:rsidR="009A3E9D" w:rsidRDefault="009A3E9D" w:rsidP="009A3E9D">
      <w:pPr>
        <w:pStyle w:val="Paragraphedeliste"/>
        <w:numPr>
          <w:ilvl w:val="0"/>
          <w:numId w:val="2"/>
        </w:numPr>
      </w:pPr>
      <w:r>
        <w:t>Search by keywords, species or diseases</w:t>
      </w:r>
    </w:p>
    <w:p w:rsidR="009A3E9D" w:rsidRDefault="009A3E9D" w:rsidP="009A3E9D">
      <w:pPr>
        <w:pStyle w:val="Paragraphedeliste"/>
        <w:numPr>
          <w:ilvl w:val="0"/>
          <w:numId w:val="2"/>
        </w:numPr>
      </w:pPr>
      <w:r>
        <w:t>This list is regularly updated by the members of Diagnostics for Animals</w:t>
      </w:r>
    </w:p>
    <w:p w:rsidR="009A3E9D" w:rsidRPr="009A3E9D" w:rsidRDefault="009A3E9D" w:rsidP="00E32C76">
      <w:pPr>
        <w:jc w:val="both"/>
      </w:pPr>
      <w:r>
        <w:lastRenderedPageBreak/>
        <w:t>The resulting database is a useful tool to have a centralized overview of available diagnostics, which is u</w:t>
      </w:r>
      <w:r w:rsidRPr="009A3E9D">
        <w:t xml:space="preserve">sed by </w:t>
      </w:r>
      <w:hyperlink r:id="rId8" w:history="1">
        <w:proofErr w:type="spellStart"/>
        <w:r w:rsidRPr="00E32C76">
          <w:rPr>
            <w:rStyle w:val="Lienhypertexte"/>
          </w:rPr>
          <w:t>Discontools</w:t>
        </w:r>
        <w:proofErr w:type="spellEnd"/>
      </w:hyperlink>
      <w:r w:rsidRPr="009A3E9D">
        <w:t>, The French Ne</w:t>
      </w:r>
      <w:r>
        <w:t xml:space="preserve">twork for Animal Health, </w:t>
      </w:r>
      <w:hyperlink r:id="rId9" w:history="1">
        <w:r w:rsidRPr="00E32C76">
          <w:rPr>
            <w:rStyle w:val="Lienhypertexte"/>
          </w:rPr>
          <w:t>RFSA</w:t>
        </w:r>
      </w:hyperlink>
      <w:r w:rsidRPr="009A3E9D">
        <w:t xml:space="preserve"> and anyone searching as the database is public</w:t>
      </w:r>
      <w:r w:rsidR="00E32C76">
        <w:t>.</w:t>
      </w:r>
      <w:bookmarkStart w:id="0" w:name="_GoBack"/>
      <w:bookmarkEnd w:id="0"/>
    </w:p>
    <w:p w:rsidR="009A3E9D" w:rsidRPr="009A3E9D" w:rsidRDefault="009A3E9D" w:rsidP="009A3E9D"/>
    <w:p w:rsidR="009A3E9D" w:rsidRDefault="009A3E9D" w:rsidP="009A3E9D">
      <w:r>
        <w:t>Background</w:t>
      </w:r>
    </w:p>
    <w:p w:rsidR="009A3E9D" w:rsidRDefault="009A3E9D" w:rsidP="009A3E9D">
      <w:proofErr w:type="spellStart"/>
      <w:r>
        <w:t>AHDx</w:t>
      </w:r>
      <w:proofErr w:type="spellEnd"/>
      <w:r>
        <w:t xml:space="preserve"> are not regulated as Veterinary Medical products</w:t>
      </w:r>
    </w:p>
    <w:p w:rsidR="009A3E9D" w:rsidRDefault="009A3E9D" w:rsidP="00E32C76">
      <w:pPr>
        <w:jc w:val="both"/>
      </w:pPr>
      <w:r>
        <w:t>Market access for veterinary diagnostics varies from member state to member state (MS). Some MS have adopted a system of verification of manufactured products (“batch- to- batch release testing”). When existing, the EU regulations are interpreted and applied in different manners by the MS. In some MS where a registration is obligatory, additional batch release is often necessary before products can be commercialized. Europe will benefit and gain recognition in having a harmonized assessment of veterinary diagnostics.</w:t>
      </w:r>
    </w:p>
    <w:p w:rsidR="009A3E9D" w:rsidRDefault="009A3E9D" w:rsidP="009A3E9D">
      <w:r>
        <w:t>D4A recommends that for regulated diseases in Europe, the European Union Reference Laboratories are the unique entry:</w:t>
      </w:r>
    </w:p>
    <w:p w:rsidR="009A3E9D" w:rsidRDefault="009A3E9D" w:rsidP="009A3E9D">
      <w:pPr>
        <w:pStyle w:val="Paragraphedeliste"/>
        <w:numPr>
          <w:ilvl w:val="0"/>
          <w:numId w:val="1"/>
        </w:numPr>
      </w:pPr>
      <w:r>
        <w:t xml:space="preserve">to deposit dossiers and to receive a European approval or </w:t>
      </w:r>
    </w:p>
    <w:p w:rsidR="009A3E9D" w:rsidRDefault="009A3E9D" w:rsidP="009A3E9D">
      <w:pPr>
        <w:pStyle w:val="Paragraphedeliste"/>
        <w:numPr>
          <w:ilvl w:val="0"/>
          <w:numId w:val="1"/>
        </w:numPr>
      </w:pPr>
      <w:r>
        <w:t>to assess the product for physical testing and to receive a European batch release.</w:t>
      </w:r>
    </w:p>
    <w:p w:rsidR="009A3E9D" w:rsidRDefault="009A3E9D" w:rsidP="009A3E9D">
      <w:r>
        <w:t>NB: Antimicrobial resistance is an opportunity to establish minimum standardization requirements</w:t>
      </w:r>
    </w:p>
    <w:p w:rsidR="00984816" w:rsidRDefault="00984816"/>
    <w:sectPr w:rsidR="009848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0029F"/>
    <w:multiLevelType w:val="hybridMultilevel"/>
    <w:tmpl w:val="6486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8A246D"/>
    <w:multiLevelType w:val="hybridMultilevel"/>
    <w:tmpl w:val="303CF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8D6DAF"/>
    <w:multiLevelType w:val="hybridMultilevel"/>
    <w:tmpl w:val="7914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E9D"/>
    <w:rsid w:val="008F305A"/>
    <w:rsid w:val="00984816"/>
    <w:rsid w:val="009A3E9D"/>
    <w:rsid w:val="00C85E38"/>
    <w:rsid w:val="00E32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E9B35"/>
  <w15:docId w15:val="{2A11148C-885A-4A34-987E-80B13C369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A3E9D"/>
    <w:rPr>
      <w:color w:val="0000FF" w:themeColor="hyperlink"/>
      <w:u w:val="single"/>
    </w:rPr>
  </w:style>
  <w:style w:type="paragraph" w:styleId="Paragraphedeliste">
    <w:name w:val="List Paragraph"/>
    <w:basedOn w:val="Normal"/>
    <w:uiPriority w:val="34"/>
    <w:qFormat/>
    <w:rsid w:val="009A3E9D"/>
    <w:pPr>
      <w:ind w:left="720"/>
      <w:contextualSpacing/>
    </w:pPr>
  </w:style>
  <w:style w:type="paragraph" w:styleId="Textedebulles">
    <w:name w:val="Balloon Text"/>
    <w:basedOn w:val="Normal"/>
    <w:link w:val="TextedebullesCar"/>
    <w:uiPriority w:val="99"/>
    <w:semiHidden/>
    <w:unhideWhenUsed/>
    <w:rsid w:val="009A3E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3E9D"/>
    <w:rPr>
      <w:rFonts w:ascii="Tahoma" w:hAnsi="Tahoma" w:cs="Tahoma"/>
      <w:sz w:val="16"/>
      <w:szCs w:val="16"/>
    </w:rPr>
  </w:style>
  <w:style w:type="paragraph" w:customStyle="1" w:styleId="Default">
    <w:name w:val="Default"/>
    <w:rsid w:val="009A3E9D"/>
    <w:pPr>
      <w:autoSpaceDE w:val="0"/>
      <w:autoSpaceDN w:val="0"/>
      <w:adjustRightInd w:val="0"/>
      <w:spacing w:after="0" w:line="240" w:lineRule="auto"/>
    </w:pPr>
    <w:rPr>
      <w:rFonts w:ascii="Verdana" w:hAnsi="Verdana" w:cs="Verdana"/>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44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ontools.eu/" TargetMode="External"/><Relationship Id="rId3" Type="http://schemas.openxmlformats.org/officeDocument/2006/relationships/settings" Target="settings.xml"/><Relationship Id="rId7" Type="http://schemas.openxmlformats.org/officeDocument/2006/relationships/hyperlink" Target="http://diagnosticsforanimals.com/list-of-animal-health-diagnost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agnosticsforanimals.com/"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fs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394</Words>
  <Characters>2173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Life Technologies</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Koolen, Johanna</dc:creator>
  <cp:lastModifiedBy>Accueil</cp:lastModifiedBy>
  <cp:revision>3</cp:revision>
  <dcterms:created xsi:type="dcterms:W3CDTF">2016-10-07T11:57:00Z</dcterms:created>
  <dcterms:modified xsi:type="dcterms:W3CDTF">2016-10-07T12:03:00Z</dcterms:modified>
</cp:coreProperties>
</file>