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/>
    <w:p w:rsidR="00DF0526" w:rsidRDefault="00DF0526"/>
    <w:p w:rsidR="00DF0526" w:rsidRDefault="00DF0526"/>
    <w:p w:rsidR="00DF0526" w:rsidRDefault="00DF0526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F0526" w:rsidRPr="00DF0526" w:rsidTr="00DF0526">
        <w:trPr>
          <w:trHeight w:val="360"/>
          <w:tblCellSpacing w:w="0" w:type="dxa"/>
          <w:jc w:val="center"/>
        </w:trPr>
        <w:tc>
          <w:tcPr>
            <w:tcW w:w="9000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2250"/>
            </w:tblGrid>
            <w:tr w:rsidR="00DF0526" w:rsidRPr="00DF0526">
              <w:trPr>
                <w:tblCellSpacing w:w="0" w:type="dxa"/>
              </w:trPr>
              <w:tc>
                <w:tcPr>
                  <w:tcW w:w="6450" w:type="dxa"/>
                  <w:vAlign w:val="center"/>
                  <w:hideMark/>
                </w:tcPr>
                <w:p w:rsidR="00DF0526" w:rsidRPr="00DF0526" w:rsidRDefault="00DF0526">
                  <w:pPr>
                    <w:pStyle w:val="NormalWeb"/>
                    <w:spacing w:before="0" w:beforeAutospacing="0" w:after="75" w:afterAutospacing="0" w:line="405" w:lineRule="atLeast"/>
                    <w:jc w:val="center"/>
                    <w:rPr>
                      <w:rFonts w:ascii="Georgia" w:hAnsi="Georgia"/>
                      <w:color w:val="99CC00"/>
                      <w:sz w:val="41"/>
                      <w:szCs w:val="41"/>
                      <w:lang w:val="en-US"/>
                    </w:rPr>
                  </w:pPr>
                  <w:r w:rsidRPr="00DF0526">
                    <w:rPr>
                      <w:rFonts w:ascii="Georgia" w:hAnsi="Georgia"/>
                      <w:color w:val="0B9DF4"/>
                      <w:sz w:val="36"/>
                      <w:szCs w:val="36"/>
                      <w:lang w:val="en-US"/>
                    </w:rPr>
                    <w:t>I3S 2018</w:t>
                  </w:r>
                  <w:r w:rsidRPr="00DF0526">
                    <w:rPr>
                      <w:rFonts w:ascii="Georgia" w:hAnsi="Georgia"/>
                      <w:color w:val="000000"/>
                      <w:sz w:val="41"/>
                      <w:szCs w:val="41"/>
                      <w:lang w:val="en-US"/>
                    </w:rPr>
                    <w:t> 24-25-26 September 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0526" w:rsidRPr="00DF0526" w:rsidRDefault="00DF0526">
                  <w:pPr>
                    <w:rPr>
                      <w:rFonts w:ascii="Georgia" w:hAnsi="Georgia"/>
                      <w:color w:val="99CC00"/>
                      <w:sz w:val="41"/>
                      <w:szCs w:val="41"/>
                      <w:lang w:val="en-US"/>
                    </w:rPr>
                  </w:pPr>
                </w:p>
              </w:tc>
            </w:tr>
          </w:tbl>
          <w:p w:rsidR="00DF0526" w:rsidRPr="00DF0526" w:rsidRDefault="00DF0526">
            <w:pPr>
              <w:pStyle w:val="NormalWeb"/>
              <w:jc w:val="center"/>
              <w:rPr>
                <w:lang w:val="en-US"/>
              </w:rPr>
            </w:pPr>
            <w:r w:rsidRPr="00DF0526">
              <w:rPr>
                <w:sz w:val="15"/>
                <w:szCs w:val="15"/>
                <w:lang w:val="en-US"/>
              </w:rPr>
              <w:t>International Symposium Salmonella and Salmonellosis</w:t>
            </w:r>
            <w:r w:rsidRPr="00DF0526">
              <w:rPr>
                <w:lang w:val="en-US"/>
              </w:rPr>
              <w:br/>
            </w:r>
            <w:r w:rsidRPr="00DF0526">
              <w:rPr>
                <w:rStyle w:val="lev"/>
                <w:color w:val="FF0000"/>
                <w:sz w:val="36"/>
                <w:szCs w:val="36"/>
                <w:lang w:val="en-US"/>
              </w:rPr>
              <w:t>CALL FOR ABSTRACTS EXTENDED</w:t>
            </w:r>
          </w:p>
        </w:tc>
      </w:tr>
      <w:tr w:rsidR="00DF0526" w:rsidTr="00DF0526">
        <w:trPr>
          <w:tblCellSpacing w:w="0" w:type="dxa"/>
          <w:jc w:val="center"/>
        </w:trPr>
        <w:tc>
          <w:tcPr>
            <w:tcW w:w="9000" w:type="dxa"/>
            <w:shd w:val="clear" w:color="auto" w:fill="F7F7F7"/>
            <w:vAlign w:val="center"/>
            <w:hideMark/>
          </w:tcPr>
          <w:p w:rsidR="00DF0526" w:rsidRDefault="00DF0526">
            <w:pPr>
              <w:spacing w:line="0" w:lineRule="auto"/>
            </w:pPr>
            <w:r>
              <w:rPr>
                <w:noProof/>
              </w:rPr>
              <w:drawing>
                <wp:inline distT="0" distB="0" distL="0" distR="0">
                  <wp:extent cx="5713095" cy="3335655"/>
                  <wp:effectExtent l="0" t="0" r="1905" b="0"/>
                  <wp:docPr id="2" name="Image 2" descr="cid:074615611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74615611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33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26" w:rsidRPr="00DF0526" w:rsidTr="00DF0526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DF0526" w:rsidRPr="00DF0526" w:rsidRDefault="00DF0526">
            <w:pPr>
              <w:pStyle w:val="NormalWeb"/>
              <w:jc w:val="center"/>
              <w:rPr>
                <w:lang w:val="en-US"/>
              </w:rPr>
            </w:pPr>
            <w:r w:rsidRPr="00DF0526">
              <w:rPr>
                <w:rStyle w:val="lev"/>
                <w:color w:val="FF0080"/>
                <w:sz w:val="36"/>
                <w:szCs w:val="36"/>
                <w:u w:val="single"/>
                <w:lang w:val="en-US"/>
              </w:rPr>
              <w:t>Call for abstracts extended to 31st March 2018</w:t>
            </w:r>
            <w:r w:rsidRPr="00DF0526">
              <w:rPr>
                <w:b/>
                <w:bCs/>
                <w:color w:val="FF0080"/>
                <w:sz w:val="36"/>
                <w:szCs w:val="36"/>
                <w:u w:val="single"/>
                <w:lang w:val="en-US"/>
              </w:rPr>
              <w:br/>
            </w:r>
            <w:r w:rsidRPr="00DF0526">
              <w:rPr>
                <w:rStyle w:val="lev"/>
                <w:color w:val="FF0080"/>
                <w:sz w:val="36"/>
                <w:szCs w:val="36"/>
                <w:u w:val="single"/>
                <w:lang w:val="en-US"/>
              </w:rPr>
              <w:t>(local time)</w:t>
            </w:r>
          </w:p>
          <w:p w:rsidR="00DF0526" w:rsidRPr="00DF0526" w:rsidRDefault="00DF0526">
            <w:pPr>
              <w:pStyle w:val="NormalWeb"/>
              <w:spacing w:before="0" w:beforeAutospacing="0" w:after="225" w:afterAutospacing="0" w:line="240" w:lineRule="atLeast"/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</w:pPr>
            <w:r w:rsidRPr="00DF0526"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  <w:t xml:space="preserve">We are pleased to invite you to present your work at the next </w:t>
            </w:r>
            <w:r w:rsidRPr="00DF0526">
              <w:rPr>
                <w:rStyle w:val="lev"/>
                <w:rFonts w:ascii="Arial" w:hAnsi="Arial" w:cs="Arial"/>
                <w:color w:val="666666"/>
                <w:sz w:val="18"/>
                <w:szCs w:val="18"/>
                <w:lang w:val="en-US"/>
              </w:rPr>
              <w:t xml:space="preserve">Symposium </w:t>
            </w:r>
            <w:proofErr w:type="spellStart"/>
            <w:r w:rsidRPr="00DF0526">
              <w:rPr>
                <w:rStyle w:val="lev"/>
                <w:rFonts w:ascii="Arial" w:hAnsi="Arial" w:cs="Arial"/>
                <w:color w:val="666666"/>
                <w:sz w:val="18"/>
                <w:szCs w:val="18"/>
                <w:lang w:val="en-US"/>
              </w:rPr>
              <w:t>Salmomella</w:t>
            </w:r>
            <w:proofErr w:type="spellEnd"/>
            <w:r w:rsidRPr="00DF0526">
              <w:rPr>
                <w:rStyle w:val="lev"/>
                <w:rFonts w:ascii="Arial" w:hAnsi="Arial" w:cs="Arial"/>
                <w:color w:val="666666"/>
                <w:sz w:val="18"/>
                <w:szCs w:val="18"/>
                <w:lang w:val="en-US"/>
              </w:rPr>
              <w:t xml:space="preserve"> and Salmonellosis</w:t>
            </w:r>
            <w:r w:rsidRPr="00DF0526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en-US"/>
              </w:rPr>
              <w:br/>
            </w:r>
            <w:r w:rsidRPr="00DF0526">
              <w:rPr>
                <w:rStyle w:val="lev"/>
                <w:rFonts w:ascii="Arial" w:hAnsi="Arial" w:cs="Arial"/>
                <w:color w:val="666666"/>
                <w:sz w:val="18"/>
                <w:szCs w:val="18"/>
                <w:lang w:val="en-US"/>
              </w:rPr>
              <w:t>I3S 2018</w:t>
            </w:r>
            <w:r w:rsidRPr="00DF0526"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  <w:t xml:space="preserve">, which will be held from </w:t>
            </w:r>
            <w:r w:rsidRPr="00DF0526">
              <w:rPr>
                <w:rStyle w:val="lev"/>
                <w:rFonts w:ascii="Arial" w:hAnsi="Arial" w:cs="Arial"/>
                <w:color w:val="666666"/>
                <w:sz w:val="18"/>
                <w:szCs w:val="18"/>
                <w:lang w:val="en-US"/>
              </w:rPr>
              <w:t>24 to 26 September 2018</w:t>
            </w:r>
            <w:r w:rsidRPr="00DF0526"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  <w:t xml:space="preserve"> in Saint-Malo, France.</w:t>
            </w:r>
            <w:r w:rsidRPr="00DF0526"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  <w:br/>
              <w:t>On-line abstract submission is now a</w:t>
            </w:r>
            <w:bookmarkStart w:id="0" w:name="_GoBack"/>
            <w:bookmarkEnd w:id="0"/>
            <w:r w:rsidRPr="00DF0526">
              <w:rPr>
                <w:rFonts w:ascii="Arial" w:hAnsi="Arial" w:cs="Arial"/>
                <w:color w:val="666666"/>
                <w:sz w:val="18"/>
                <w:szCs w:val="18"/>
                <w:lang w:val="en-US"/>
              </w:rPr>
              <w:t xml:space="preserve">vailable on the web site </w:t>
            </w:r>
            <w:hyperlink r:id="rId7" w:tgtFrame="_blank" w:history="1">
              <w:r w:rsidRPr="00DF0526">
                <w:rPr>
                  <w:rStyle w:val="Lienhypertexte"/>
                  <w:rFonts w:ascii="Arial" w:hAnsi="Arial" w:cs="Arial"/>
                  <w:sz w:val="18"/>
                  <w:szCs w:val="18"/>
                  <w:lang w:val="en-US"/>
                </w:rPr>
                <w:t>i3s2018.com</w:t>
              </w:r>
            </w:hyperlink>
          </w:p>
        </w:tc>
      </w:tr>
      <w:tr w:rsidR="00DF0526" w:rsidRPr="00DF0526" w:rsidTr="00DF0526">
        <w:trPr>
          <w:tblCellSpacing w:w="0" w:type="dxa"/>
          <w:jc w:val="center"/>
        </w:trPr>
        <w:tc>
          <w:tcPr>
            <w:tcW w:w="9000" w:type="dxa"/>
            <w:shd w:val="clear" w:color="auto" w:fill="CBCBC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526" w:rsidRPr="00DF0526" w:rsidRDefault="00DF0526">
            <w:pPr>
              <w:pStyle w:val="NormalWeb"/>
              <w:spacing w:before="0" w:beforeAutospacing="0" w:after="75" w:afterAutospacing="0"/>
              <w:jc w:val="center"/>
              <w:rPr>
                <w:rFonts w:ascii="Arial" w:hAnsi="Arial" w:cs="Arial"/>
                <w:b/>
                <w:bCs/>
                <w:color w:val="FFFFFF"/>
                <w:sz w:val="27"/>
                <w:szCs w:val="27"/>
                <w:lang w:val="en-US"/>
              </w:rPr>
            </w:pPr>
            <w:hyperlink r:id="rId8" w:history="1">
              <w:r w:rsidRPr="00DF0526">
                <w:rPr>
                  <w:rStyle w:val="Lienhypertexte"/>
                  <w:rFonts w:ascii="Verdana" w:hAnsi="Verdana" w:cs="Arial"/>
                  <w:b/>
                  <w:bCs/>
                  <w:color w:val="1F1F1F"/>
                  <w:sz w:val="20"/>
                  <w:szCs w:val="20"/>
                  <w:lang w:val="en-US"/>
                </w:rPr>
                <w:t>Timeline of the review process</w:t>
              </w:r>
            </w:hyperlink>
          </w:p>
          <w:p w:rsidR="00DF0526" w:rsidRPr="00DF0526" w:rsidRDefault="00DF0526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05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Deadline for abstract submission: </w:t>
            </w:r>
            <w:r w:rsidRPr="00DF0526">
              <w:rPr>
                <w:rStyle w:val="lev"/>
                <w:rFonts w:ascii="Arial" w:hAnsi="Arial" w:cs="Arial"/>
                <w:color w:val="000000"/>
                <w:sz w:val="18"/>
                <w:szCs w:val="18"/>
                <w:lang w:val="en-US"/>
              </w:rPr>
              <w:t>15th March 2018 extended to 31st March 2018 (local time)</w:t>
            </w:r>
          </w:p>
          <w:p w:rsidR="00DF0526" w:rsidRPr="00DF0526" w:rsidRDefault="00DF0526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052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 Selection of oral communications: </w:t>
            </w:r>
            <w:r w:rsidRPr="00DF0526">
              <w:rPr>
                <w:rStyle w:val="lev"/>
                <w:rFonts w:ascii="Arial" w:hAnsi="Arial" w:cs="Arial"/>
                <w:color w:val="000000"/>
                <w:sz w:val="18"/>
                <w:szCs w:val="18"/>
                <w:lang w:val="en-US"/>
              </w:rPr>
              <w:t>April 2018</w:t>
            </w:r>
          </w:p>
        </w:tc>
      </w:tr>
      <w:tr w:rsidR="00DF0526" w:rsidRPr="00DF0526" w:rsidTr="00DF05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0526" w:rsidRPr="00DF0526" w:rsidRDefault="00DF052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F0526" w:rsidTr="00DF05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4"/>
              <w:gridCol w:w="3906"/>
            </w:tblGrid>
            <w:tr w:rsidR="00DF0526">
              <w:trPr>
                <w:tblCellSpacing w:w="0" w:type="dxa"/>
              </w:trPr>
              <w:tc>
                <w:tcPr>
                  <w:tcW w:w="3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DF0526" w:rsidRPr="00DF0526" w:rsidRDefault="00DF0526">
                  <w:pPr>
                    <w:rPr>
                      <w:lang w:val="en-US"/>
                    </w:rPr>
                  </w:pPr>
                  <w:r w:rsidRPr="00DF0526">
                    <w:rPr>
                      <w:lang w:val="en-US"/>
                    </w:rPr>
                    <w:lastRenderedPageBreak/>
                    <w:t xml:space="preserve">                    </w:t>
                  </w:r>
                </w:p>
                <w:p w:rsidR="00DF0526" w:rsidRDefault="00DF052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eorgia" w:hAnsi="Georgia"/>
                      <w:color w:val="0B9DF4"/>
                      <w:sz w:val="27"/>
                      <w:szCs w:val="27"/>
                    </w:rPr>
                  </w:pPr>
                  <w:hyperlink r:id="rId9" w:history="1">
                    <w:proofErr w:type="spellStart"/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Pre-programme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48"/>
                        <w:szCs w:val="48"/>
                        <w:u w:val="single"/>
                      </w:rPr>
                      <w:br/>
                    </w:r>
                    <w:proofErr w:type="spellStart"/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>is</w:t>
                    </w:r>
                    <w:proofErr w:type="spellEnd"/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sz w:val="48"/>
                        <w:szCs w:val="48"/>
                      </w:rPr>
                      <w:t xml:space="preserve"> online</w:t>
                    </w:r>
                  </w:hyperlink>
                </w:p>
                <w:p w:rsidR="00DF0526" w:rsidRDefault="00DF0526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0B9DF4"/>
                      <w:sz w:val="27"/>
                      <w:szCs w:val="27"/>
                    </w:rPr>
                  </w:pPr>
                </w:p>
                <w:p w:rsidR="00DF0526" w:rsidRDefault="00DF0526" w:rsidP="00E820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lev"/>
                      <w:rFonts w:ascii="Arial" w:eastAsia="Times New Roman" w:hAnsi="Arial" w:cs="Arial"/>
                      <w:color w:val="FF0080"/>
                      <w:sz w:val="27"/>
                      <w:szCs w:val="27"/>
                      <w:u w:val="single"/>
                    </w:rPr>
                    <w:t xml:space="preserve">7 sessions </w:t>
                  </w:r>
                  <w:proofErr w:type="spellStart"/>
                  <w:r>
                    <w:rPr>
                      <w:rStyle w:val="lev"/>
                      <w:rFonts w:ascii="Arial" w:eastAsia="Times New Roman" w:hAnsi="Arial" w:cs="Arial"/>
                      <w:color w:val="FF0080"/>
                      <w:sz w:val="27"/>
                      <w:szCs w:val="27"/>
                      <w:u w:val="single"/>
                    </w:rPr>
                    <w:t>represented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FF0080"/>
                      <w:sz w:val="18"/>
                      <w:szCs w:val="18"/>
                    </w:rPr>
                    <w:t xml:space="preserve"> :</w:t>
                  </w:r>
                  <w:r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</w:rPr>
                    <w:t xml:space="preserve"> </w:t>
                  </w:r>
                </w:p>
                <w:p w:rsidR="00DF0526" w:rsidRDefault="00DF0526">
                  <w:pPr>
                    <w:pStyle w:val="NormalWeb"/>
                    <w:spacing w:before="150" w:beforeAutospacing="0" w:after="225" w:afterAutospacing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 xml:space="preserve">1 - 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>Whole</w:t>
                  </w:r>
                  <w:proofErr w:type="spellEnd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>Genome</w:t>
                  </w:r>
                  <w:proofErr w:type="spellEnd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>Sequencing</w:t>
                  </w:r>
                  <w:proofErr w:type="spellEnd"/>
                </w:p>
                <w:p w:rsidR="00DF0526" w:rsidRDefault="00DF0526">
                  <w:pPr>
                    <w:pStyle w:val="NormalWeb"/>
                    <w:spacing w:before="150" w:beforeAutospacing="0" w:after="225" w:afterAutospacing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 xml:space="preserve">2 - 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>Detection</w:t>
                  </w:r>
                  <w:proofErr w:type="spellEnd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>Characterization</w:t>
                  </w:r>
                  <w:proofErr w:type="spellEnd"/>
                </w:p>
                <w:p w:rsidR="00DF0526" w:rsidRDefault="00DF0526">
                  <w:pPr>
                    <w:pStyle w:val="NormalWeb"/>
                    <w:spacing w:before="150" w:beforeAutospacing="0" w:after="225" w:afterAutospacing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 xml:space="preserve">3 - 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>Antimicrobial</w:t>
                  </w:r>
                  <w:proofErr w:type="spellEnd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>resistance</w:t>
                  </w:r>
                  <w:proofErr w:type="spellEnd"/>
                </w:p>
                <w:p w:rsidR="00DF0526" w:rsidRPr="00DF0526" w:rsidRDefault="00DF0526">
                  <w:pPr>
                    <w:pStyle w:val="NormalWeb"/>
                    <w:spacing w:before="150" w:beforeAutospacing="0" w:after="225" w:afterAutospacing="0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DF0526"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  <w:lang w:val="en-US"/>
                    </w:rPr>
                    <w:t>4 - Interactions between hosts</w:t>
                  </w:r>
                  <w:r w:rsidRPr="00DF0526">
                    <w:rPr>
                      <w:rFonts w:ascii="Arial" w:hAnsi="Arial" w:cs="Arial"/>
                      <w:b/>
                      <w:bCs/>
                      <w:color w:val="FF0080"/>
                      <w:sz w:val="20"/>
                      <w:szCs w:val="20"/>
                      <w:lang w:val="en-US"/>
                    </w:rPr>
                    <w:br/>
                  </w:r>
                  <w:r w:rsidRPr="00DF0526"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  <w:lang w:val="en-US"/>
                    </w:rPr>
                    <w:t xml:space="preserve">Microbiota and </w:t>
                  </w:r>
                  <w:r w:rsidRPr="00DF0526">
                    <w:rPr>
                      <w:rStyle w:val="Accentuation"/>
                      <w:rFonts w:ascii="Arial" w:hAnsi="Arial" w:cs="Arial"/>
                      <w:b/>
                      <w:bCs/>
                      <w:color w:val="FF0080"/>
                      <w:sz w:val="20"/>
                      <w:szCs w:val="20"/>
                      <w:lang w:val="en-US"/>
                    </w:rPr>
                    <w:t>Salmonella</w:t>
                  </w:r>
                </w:p>
                <w:p w:rsidR="00DF0526" w:rsidRPr="00DF0526" w:rsidRDefault="00DF0526">
                  <w:pPr>
                    <w:pStyle w:val="NormalWeb"/>
                    <w:spacing w:before="150" w:beforeAutospacing="0" w:after="225" w:afterAutospacing="0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DF0526"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  <w:lang w:val="en-US"/>
                    </w:rPr>
                    <w:t>5 - Ecology and animal epidemiology</w:t>
                  </w:r>
                </w:p>
                <w:p w:rsidR="00DF0526" w:rsidRPr="00DF0526" w:rsidRDefault="00DF0526">
                  <w:pPr>
                    <w:pStyle w:val="NormalWeb"/>
                    <w:spacing w:before="150" w:beforeAutospacing="0" w:after="225" w:afterAutospacing="0" w:line="240" w:lineRule="atLeast"/>
                    <w:rPr>
                      <w:rFonts w:ascii="Arial" w:hAnsi="Arial" w:cs="Arial"/>
                      <w:lang w:val="en-US"/>
                    </w:rPr>
                  </w:pPr>
                  <w:r w:rsidRPr="00DF0526"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  <w:lang w:val="en-US"/>
                    </w:rPr>
                    <w:t>6 - Epidemiology and Public health</w:t>
                  </w:r>
                </w:p>
                <w:p w:rsidR="00DF0526" w:rsidRDefault="00DF0526">
                  <w:pPr>
                    <w:pStyle w:val="NormalWeb"/>
                    <w:spacing w:before="150" w:beforeAutospacing="0" w:after="225" w:afterAutospacing="0" w:line="240" w:lineRule="atLeast"/>
                    <w:rPr>
                      <w:rFonts w:ascii="Arial" w:hAnsi="Arial" w:cs="Arial"/>
                    </w:rPr>
                  </w:pPr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 xml:space="preserve">7 - Risk 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>assessment</w:t>
                  </w:r>
                  <w:proofErr w:type="spellEnd"/>
                  <w:r>
                    <w:rPr>
                      <w:rStyle w:val="lev"/>
                      <w:rFonts w:ascii="Arial" w:hAnsi="Arial" w:cs="Arial"/>
                      <w:color w:val="FF0080"/>
                      <w:sz w:val="20"/>
                      <w:szCs w:val="20"/>
                    </w:rPr>
                    <w:t xml:space="preserve"> and Control</w:t>
                  </w:r>
                </w:p>
                <w:p w:rsidR="00DF0526" w:rsidRPr="00DF0526" w:rsidRDefault="00DF0526" w:rsidP="00E820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val="en-US"/>
                    </w:rPr>
                  </w:pPr>
                  <w:r w:rsidRPr="00DF0526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val="en-US"/>
                    </w:rPr>
                    <w:t>Within each plenary session, a main report will give the state of the art of the knowledge. A significant part of these sessions will be reserved to selected oral communications.</w:t>
                  </w:r>
                  <w:r w:rsidRPr="00DF0526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val="en-US"/>
                    </w:rPr>
                    <w:br/>
                    <w:t xml:space="preserve">A permanent display of the posters will be for the 3 days within a large hall. </w:t>
                  </w:r>
                </w:p>
                <w:p w:rsidR="00DF0526" w:rsidRPr="00DF0526" w:rsidRDefault="00DF0526" w:rsidP="00E820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tLeast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val="en-US"/>
                    </w:rPr>
                  </w:pPr>
                  <w:r w:rsidRPr="00DF0526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val="en-US"/>
                    </w:rPr>
                    <w:t xml:space="preserve">Conveniently, the morning and afternoon breaks will take place in this hall. In addition to these free discussion moments, time will also be reserved in the </w:t>
                  </w:r>
                  <w:proofErr w:type="spellStart"/>
                  <w:r w:rsidRPr="00DF0526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val="en-US"/>
                    </w:rPr>
                    <w:t>programme</w:t>
                  </w:r>
                  <w:proofErr w:type="spellEnd"/>
                  <w:r w:rsidRPr="00DF0526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val="en-US"/>
                    </w:rPr>
                    <w:t xml:space="preserve"> for specific sessions and meetings in front of the posters or in </w:t>
                  </w:r>
                  <w:proofErr w:type="gramStart"/>
                  <w:r w:rsidRPr="00DF0526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val="en-US"/>
                    </w:rPr>
                    <w:t>others</w:t>
                  </w:r>
                  <w:proofErr w:type="gramEnd"/>
                  <w:r w:rsidRPr="00DF0526"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val="en-US"/>
                    </w:rPr>
                    <w:t xml:space="preserve"> rooms </w:t>
                  </w:r>
                </w:p>
              </w:tc>
              <w:tc>
                <w:tcPr>
                  <w:tcW w:w="1500" w:type="pct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F0526" w:rsidRDefault="00DF0526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89810" cy="2289810"/>
                        <wp:effectExtent l="0" t="0" r="0" b="0"/>
                        <wp:docPr id="1" name="Image 1" descr="cid:8844583273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8844583273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810" cy="2289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F0526" w:rsidRDefault="00DF0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526" w:rsidRPr="00DF0526" w:rsidTr="00DF0526">
        <w:trPr>
          <w:tblCellSpacing w:w="0" w:type="dxa"/>
          <w:jc w:val="center"/>
        </w:trPr>
        <w:tc>
          <w:tcPr>
            <w:tcW w:w="0" w:type="auto"/>
            <w:shd w:val="clear" w:color="auto" w:fill="FCFCFC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300"/>
            </w:tblGrid>
            <w:tr w:rsidR="00DF0526">
              <w:trPr>
                <w:tblCellSpacing w:w="0" w:type="dxa"/>
              </w:trPr>
              <w:tc>
                <w:tcPr>
                  <w:tcW w:w="1500" w:type="pct"/>
                  <w:shd w:val="clear" w:color="auto" w:fill="FCFCF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F0526" w:rsidRDefault="00DF052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00" w:type="pct"/>
                  <w:shd w:val="clear" w:color="auto" w:fill="FCFCF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F0526" w:rsidRDefault="00DF0526">
                  <w:pPr>
                    <w:pStyle w:val="NormalWeb"/>
                    <w:spacing w:before="0" w:beforeAutospacing="0" w:after="0" w:afterAutospacing="0"/>
                    <w:rPr>
                      <w:rFonts w:ascii="Georgia" w:hAnsi="Georgia"/>
                      <w:color w:val="0B9DF4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color w:val="0B9DF4"/>
                      <w:sz w:val="27"/>
                      <w:szCs w:val="27"/>
                    </w:rPr>
                    <w:t>Contact</w:t>
                  </w:r>
                </w:p>
                <w:p w:rsidR="00DF0526" w:rsidRDefault="00DF0526">
                  <w:pPr>
                    <w:pStyle w:val="NormalWeb"/>
                    <w:spacing w:before="150" w:beforeAutospacing="0" w:after="225" w:afterAutospacing="0" w:line="240" w:lineRule="atLeast"/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</w:pPr>
                  <w:r>
                    <w:rPr>
                      <w:rStyle w:val="Accentuation"/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Symposium </w:t>
                  </w:r>
                  <w:proofErr w:type="spellStart"/>
                  <w:r>
                    <w:rPr>
                      <w:rStyle w:val="Accentuation"/>
                      <w:rFonts w:ascii="Arial" w:hAnsi="Arial" w:cs="Arial"/>
                      <w:color w:val="666666"/>
                      <w:sz w:val="18"/>
                      <w:szCs w:val="18"/>
                    </w:rPr>
                    <w:t>secretariat</w:t>
                  </w:r>
                  <w:proofErr w:type="spellEnd"/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br/>
                    <w:t>ISPAIA - ZOOPOLE développement - BP 7 - 22440 Ploufragan FRANCE</w:t>
                  </w: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br/>
                    <w:t>T. +33(2) 96 78 61 30 - F. +33 (0)2 96 78 61 31 -</w:t>
                  </w:r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br/>
                  </w:r>
                  <w:hyperlink r:id="rId12" w:tgtFrame="_blank" w:history="1">
                    <w:r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>contact@i3s2018.com</w:t>
                    </w:r>
                  </w:hyperlink>
                  <w:r>
                    <w:rPr>
                      <w:rFonts w:ascii="Arial" w:hAnsi="Arial" w:cs="Arial"/>
                      <w:color w:val="666666"/>
                      <w:sz w:val="18"/>
                      <w:szCs w:val="18"/>
                    </w:rPr>
                    <w:t xml:space="preserve"> - </w:t>
                  </w:r>
                  <w:hyperlink r:id="rId13" w:history="1">
                    <w:r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>www.i3s2018.com</w:t>
                    </w:r>
                  </w:hyperlink>
                </w:p>
              </w:tc>
            </w:tr>
          </w:tbl>
          <w:p w:rsidR="00DF0526" w:rsidRPr="00DF0526" w:rsidRDefault="00DF0526">
            <w:pPr>
              <w:pStyle w:val="NormalWeb"/>
              <w:jc w:val="center"/>
              <w:rPr>
                <w:lang w:val="en-US"/>
              </w:rPr>
            </w:pPr>
            <w:r w:rsidRPr="00DF0526">
              <w:rPr>
                <w:sz w:val="15"/>
                <w:szCs w:val="15"/>
                <w:lang w:val="en-US"/>
              </w:rPr>
              <w:t>You have received this email because you have subscribed to</w:t>
            </w:r>
            <w:r w:rsidRPr="00DF0526">
              <w:rPr>
                <w:lang w:val="en-US"/>
              </w:rPr>
              <w:t xml:space="preserve"> </w:t>
            </w:r>
            <w:hyperlink r:id="rId14" w:history="1">
              <w:r w:rsidRPr="00DF0526">
                <w:rPr>
                  <w:rStyle w:val="Lienhypertexte"/>
                  <w:sz w:val="15"/>
                  <w:szCs w:val="15"/>
                  <w:lang w:val="en-US"/>
                </w:rPr>
                <w:t>contact@i3s2018.com</w:t>
              </w:r>
            </w:hyperlink>
            <w:r w:rsidRPr="00DF0526">
              <w:rPr>
                <w:lang w:val="en-US"/>
              </w:rPr>
              <w:t xml:space="preserve"> </w:t>
            </w:r>
            <w:r w:rsidRPr="00DF0526">
              <w:rPr>
                <w:sz w:val="15"/>
                <w:szCs w:val="15"/>
                <w:lang w:val="en-US"/>
              </w:rPr>
              <w:br/>
              <w:t xml:space="preserve">If you have no more interest in receiving this, please </w:t>
            </w:r>
            <w:hyperlink r:id="rId15" w:history="1">
              <w:r w:rsidRPr="00DF0526">
                <w:rPr>
                  <w:rStyle w:val="Lienhypertexte"/>
                  <w:sz w:val="15"/>
                  <w:szCs w:val="15"/>
                  <w:lang w:val="en-US"/>
                </w:rPr>
                <w:t>unsubscribe</w:t>
              </w:r>
            </w:hyperlink>
            <w:r w:rsidRPr="00DF0526">
              <w:rPr>
                <w:sz w:val="15"/>
                <w:szCs w:val="15"/>
                <w:lang w:val="en-US"/>
              </w:rPr>
              <w:t>.</w:t>
            </w:r>
          </w:p>
        </w:tc>
      </w:tr>
      <w:tr w:rsidR="00DF0526" w:rsidRPr="00DF0526" w:rsidTr="00DF0526">
        <w:trPr>
          <w:trHeight w:val="180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DF0526" w:rsidRPr="00DF0526" w:rsidRDefault="00DF0526">
            <w:pPr>
              <w:rPr>
                <w:lang w:val="en-US"/>
              </w:rPr>
            </w:pPr>
          </w:p>
        </w:tc>
      </w:tr>
      <w:tr w:rsidR="00DF0526" w:rsidRPr="00DF0526" w:rsidTr="00DF0526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DF0526" w:rsidRPr="00DF0526">
              <w:trPr>
                <w:tblCellSpacing w:w="0" w:type="dxa"/>
                <w:jc w:val="center"/>
              </w:trPr>
              <w:tc>
                <w:tcPr>
                  <w:tcW w:w="30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0526" w:rsidRPr="00DF0526" w:rsidRDefault="00DF052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DF0526">
                    <w:rPr>
                      <w:rFonts w:ascii="Arial" w:hAnsi="Arial" w:cs="Arial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30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0526" w:rsidRPr="00DF0526" w:rsidRDefault="00DF0526">
                  <w:pPr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</w:tc>
              <w:tc>
                <w:tcPr>
                  <w:tcW w:w="30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F0526" w:rsidRPr="00DF0526" w:rsidRDefault="00DF052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 w:rsidRPr="00DF0526">
                    <w:rPr>
                      <w:rFonts w:ascii="Arial" w:hAnsi="Arial" w:cs="Arial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DF0526" w:rsidRPr="00DF0526" w:rsidRDefault="00DF05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F0526" w:rsidRPr="00DF0526" w:rsidRDefault="00DF0526">
      <w:pPr>
        <w:rPr>
          <w:lang w:val="en-US"/>
        </w:rPr>
      </w:pPr>
    </w:p>
    <w:sectPr w:rsidR="00DF0526" w:rsidRPr="00DF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723CF"/>
    <w:multiLevelType w:val="multilevel"/>
    <w:tmpl w:val="E1FC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9458E"/>
    <w:multiLevelType w:val="multilevel"/>
    <w:tmpl w:val="3066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26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EBE"/>
    <w:rsid w:val="000454C9"/>
    <w:rsid w:val="0005492B"/>
    <w:rsid w:val="00055A26"/>
    <w:rsid w:val="00062AF9"/>
    <w:rsid w:val="00062F3C"/>
    <w:rsid w:val="000632CD"/>
    <w:rsid w:val="00070740"/>
    <w:rsid w:val="00071192"/>
    <w:rsid w:val="00071331"/>
    <w:rsid w:val="00071875"/>
    <w:rsid w:val="000727F7"/>
    <w:rsid w:val="00073089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31FF"/>
    <w:rsid w:val="000B4B1B"/>
    <w:rsid w:val="000B4B7D"/>
    <w:rsid w:val="000B61C1"/>
    <w:rsid w:val="000C6E57"/>
    <w:rsid w:val="000D36A1"/>
    <w:rsid w:val="000D45FB"/>
    <w:rsid w:val="000E1449"/>
    <w:rsid w:val="000E61C5"/>
    <w:rsid w:val="000F1DD6"/>
    <w:rsid w:val="000F22CA"/>
    <w:rsid w:val="000F6F5F"/>
    <w:rsid w:val="000F75E9"/>
    <w:rsid w:val="000F7FA0"/>
    <w:rsid w:val="00100B18"/>
    <w:rsid w:val="00111E8A"/>
    <w:rsid w:val="00111EA9"/>
    <w:rsid w:val="0011366A"/>
    <w:rsid w:val="00114271"/>
    <w:rsid w:val="00114B30"/>
    <w:rsid w:val="00114C24"/>
    <w:rsid w:val="00130B00"/>
    <w:rsid w:val="00130F00"/>
    <w:rsid w:val="00135628"/>
    <w:rsid w:val="001368AD"/>
    <w:rsid w:val="00142BE2"/>
    <w:rsid w:val="00145C86"/>
    <w:rsid w:val="00151968"/>
    <w:rsid w:val="00151D1E"/>
    <w:rsid w:val="00152E2A"/>
    <w:rsid w:val="001575E0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A1EAF"/>
    <w:rsid w:val="001A4648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200D8F"/>
    <w:rsid w:val="00200E2C"/>
    <w:rsid w:val="00211777"/>
    <w:rsid w:val="002152AF"/>
    <w:rsid w:val="00217C5C"/>
    <w:rsid w:val="0022256A"/>
    <w:rsid w:val="00223BE1"/>
    <w:rsid w:val="00230CC8"/>
    <w:rsid w:val="00230D13"/>
    <w:rsid w:val="002322B7"/>
    <w:rsid w:val="002322D0"/>
    <w:rsid w:val="002410BF"/>
    <w:rsid w:val="002425CA"/>
    <w:rsid w:val="00243748"/>
    <w:rsid w:val="00247BD0"/>
    <w:rsid w:val="00252DCC"/>
    <w:rsid w:val="002554B7"/>
    <w:rsid w:val="00256957"/>
    <w:rsid w:val="002577E2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92C3C"/>
    <w:rsid w:val="002A5E05"/>
    <w:rsid w:val="002B0184"/>
    <w:rsid w:val="002B0C63"/>
    <w:rsid w:val="002B1DE4"/>
    <w:rsid w:val="002B1EAB"/>
    <w:rsid w:val="002B3BF8"/>
    <w:rsid w:val="002B6286"/>
    <w:rsid w:val="002B73B6"/>
    <w:rsid w:val="002C18A1"/>
    <w:rsid w:val="002C351C"/>
    <w:rsid w:val="002C5D86"/>
    <w:rsid w:val="002C6DBD"/>
    <w:rsid w:val="002D3943"/>
    <w:rsid w:val="002D5B0A"/>
    <w:rsid w:val="002D5C8F"/>
    <w:rsid w:val="002D65E2"/>
    <w:rsid w:val="002E132D"/>
    <w:rsid w:val="002E4641"/>
    <w:rsid w:val="002F53C2"/>
    <w:rsid w:val="002F583C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639"/>
    <w:rsid w:val="00327A52"/>
    <w:rsid w:val="00336064"/>
    <w:rsid w:val="003370C9"/>
    <w:rsid w:val="00343CF0"/>
    <w:rsid w:val="00344205"/>
    <w:rsid w:val="003463DD"/>
    <w:rsid w:val="003522D5"/>
    <w:rsid w:val="00352409"/>
    <w:rsid w:val="0035490E"/>
    <w:rsid w:val="003574E5"/>
    <w:rsid w:val="00370328"/>
    <w:rsid w:val="0037172F"/>
    <w:rsid w:val="0037424D"/>
    <w:rsid w:val="003755B1"/>
    <w:rsid w:val="003757C6"/>
    <w:rsid w:val="0037628D"/>
    <w:rsid w:val="00376439"/>
    <w:rsid w:val="00386417"/>
    <w:rsid w:val="0038697B"/>
    <w:rsid w:val="0039031A"/>
    <w:rsid w:val="00395B8F"/>
    <w:rsid w:val="00395C2B"/>
    <w:rsid w:val="003A17F4"/>
    <w:rsid w:val="003A1B56"/>
    <w:rsid w:val="003A1C26"/>
    <w:rsid w:val="003A45D9"/>
    <w:rsid w:val="003A6650"/>
    <w:rsid w:val="003A6B4A"/>
    <w:rsid w:val="003B0ABC"/>
    <w:rsid w:val="003B0CFA"/>
    <w:rsid w:val="003B4713"/>
    <w:rsid w:val="003C3638"/>
    <w:rsid w:val="003C534B"/>
    <w:rsid w:val="003D150A"/>
    <w:rsid w:val="003D53B1"/>
    <w:rsid w:val="003D53EB"/>
    <w:rsid w:val="003D5F8E"/>
    <w:rsid w:val="003E0F36"/>
    <w:rsid w:val="003E270B"/>
    <w:rsid w:val="003E2FB8"/>
    <w:rsid w:val="003E72AB"/>
    <w:rsid w:val="003F02D6"/>
    <w:rsid w:val="003F0EA6"/>
    <w:rsid w:val="003F2648"/>
    <w:rsid w:val="003F342F"/>
    <w:rsid w:val="003F4885"/>
    <w:rsid w:val="003F692B"/>
    <w:rsid w:val="003F73EF"/>
    <w:rsid w:val="00403517"/>
    <w:rsid w:val="004036F5"/>
    <w:rsid w:val="00405368"/>
    <w:rsid w:val="0040582C"/>
    <w:rsid w:val="00405924"/>
    <w:rsid w:val="00406F92"/>
    <w:rsid w:val="00410B52"/>
    <w:rsid w:val="00411ED4"/>
    <w:rsid w:val="00412106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779A9"/>
    <w:rsid w:val="00481FF3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7814"/>
    <w:rsid w:val="004C03D8"/>
    <w:rsid w:val="004C0BAF"/>
    <w:rsid w:val="004C28AA"/>
    <w:rsid w:val="004C6234"/>
    <w:rsid w:val="004D06C1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4FB9"/>
    <w:rsid w:val="004E70FB"/>
    <w:rsid w:val="004F5552"/>
    <w:rsid w:val="005032F4"/>
    <w:rsid w:val="005033EB"/>
    <w:rsid w:val="00504E01"/>
    <w:rsid w:val="005066DB"/>
    <w:rsid w:val="00510C65"/>
    <w:rsid w:val="005174AF"/>
    <w:rsid w:val="005177BE"/>
    <w:rsid w:val="00520069"/>
    <w:rsid w:val="0052215D"/>
    <w:rsid w:val="005248A2"/>
    <w:rsid w:val="0053398F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4A4B"/>
    <w:rsid w:val="00575109"/>
    <w:rsid w:val="00576791"/>
    <w:rsid w:val="00580854"/>
    <w:rsid w:val="0058535B"/>
    <w:rsid w:val="00596BE6"/>
    <w:rsid w:val="005A178B"/>
    <w:rsid w:val="005A77C6"/>
    <w:rsid w:val="005B0ECF"/>
    <w:rsid w:val="005B5049"/>
    <w:rsid w:val="005B74EE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1115"/>
    <w:rsid w:val="00654656"/>
    <w:rsid w:val="006641CF"/>
    <w:rsid w:val="006677ED"/>
    <w:rsid w:val="0067272B"/>
    <w:rsid w:val="00672C1B"/>
    <w:rsid w:val="00673B7A"/>
    <w:rsid w:val="0068301B"/>
    <w:rsid w:val="00683997"/>
    <w:rsid w:val="00697F4F"/>
    <w:rsid w:val="006A4B76"/>
    <w:rsid w:val="006A7CD7"/>
    <w:rsid w:val="006A7F30"/>
    <w:rsid w:val="006B12B3"/>
    <w:rsid w:val="006B6369"/>
    <w:rsid w:val="006C02B3"/>
    <w:rsid w:val="006C6447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20D3"/>
    <w:rsid w:val="00725AA6"/>
    <w:rsid w:val="00742AF7"/>
    <w:rsid w:val="00744266"/>
    <w:rsid w:val="00746E20"/>
    <w:rsid w:val="00755083"/>
    <w:rsid w:val="00755CA5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20"/>
    <w:rsid w:val="00781EF5"/>
    <w:rsid w:val="007844A7"/>
    <w:rsid w:val="00792D7C"/>
    <w:rsid w:val="00793393"/>
    <w:rsid w:val="007942A9"/>
    <w:rsid w:val="007962A7"/>
    <w:rsid w:val="00797C9F"/>
    <w:rsid w:val="007A053E"/>
    <w:rsid w:val="007B6EA1"/>
    <w:rsid w:val="007C293D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4BB8"/>
    <w:rsid w:val="007E7F85"/>
    <w:rsid w:val="007F00FB"/>
    <w:rsid w:val="007F5DF8"/>
    <w:rsid w:val="008007BD"/>
    <w:rsid w:val="00801A32"/>
    <w:rsid w:val="00805293"/>
    <w:rsid w:val="00805FBA"/>
    <w:rsid w:val="008066AF"/>
    <w:rsid w:val="008115E1"/>
    <w:rsid w:val="00811A41"/>
    <w:rsid w:val="008205BA"/>
    <w:rsid w:val="00821EE2"/>
    <w:rsid w:val="0082279B"/>
    <w:rsid w:val="00823DF7"/>
    <w:rsid w:val="00824AA3"/>
    <w:rsid w:val="008321F6"/>
    <w:rsid w:val="008354C9"/>
    <w:rsid w:val="00836312"/>
    <w:rsid w:val="00836848"/>
    <w:rsid w:val="00836F62"/>
    <w:rsid w:val="00837210"/>
    <w:rsid w:val="0084261A"/>
    <w:rsid w:val="0084358F"/>
    <w:rsid w:val="00843BFC"/>
    <w:rsid w:val="00845B28"/>
    <w:rsid w:val="00845B90"/>
    <w:rsid w:val="008471F2"/>
    <w:rsid w:val="00847BBC"/>
    <w:rsid w:val="0085241E"/>
    <w:rsid w:val="00853C40"/>
    <w:rsid w:val="00861816"/>
    <w:rsid w:val="008635A1"/>
    <w:rsid w:val="00871427"/>
    <w:rsid w:val="00872489"/>
    <w:rsid w:val="00873068"/>
    <w:rsid w:val="00884141"/>
    <w:rsid w:val="00896DAA"/>
    <w:rsid w:val="008A30D6"/>
    <w:rsid w:val="008A4C7E"/>
    <w:rsid w:val="008A5167"/>
    <w:rsid w:val="008A7ABA"/>
    <w:rsid w:val="008B1B98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54A"/>
    <w:rsid w:val="008D0030"/>
    <w:rsid w:val="008D5B0B"/>
    <w:rsid w:val="008E0D55"/>
    <w:rsid w:val="008E4512"/>
    <w:rsid w:val="008E4B09"/>
    <w:rsid w:val="008E50A7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2FB"/>
    <w:rsid w:val="00910E31"/>
    <w:rsid w:val="00913DFE"/>
    <w:rsid w:val="009152F2"/>
    <w:rsid w:val="009153B5"/>
    <w:rsid w:val="00917468"/>
    <w:rsid w:val="00917C81"/>
    <w:rsid w:val="00922A44"/>
    <w:rsid w:val="00923811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5503C"/>
    <w:rsid w:val="00962863"/>
    <w:rsid w:val="00966662"/>
    <w:rsid w:val="00970997"/>
    <w:rsid w:val="00970EC4"/>
    <w:rsid w:val="00971938"/>
    <w:rsid w:val="00972449"/>
    <w:rsid w:val="0097246B"/>
    <w:rsid w:val="00973E7C"/>
    <w:rsid w:val="00974A42"/>
    <w:rsid w:val="00975468"/>
    <w:rsid w:val="00975527"/>
    <w:rsid w:val="00975796"/>
    <w:rsid w:val="009761E3"/>
    <w:rsid w:val="009779DB"/>
    <w:rsid w:val="00981E45"/>
    <w:rsid w:val="00987CBA"/>
    <w:rsid w:val="00990240"/>
    <w:rsid w:val="00990FC7"/>
    <w:rsid w:val="00991BC0"/>
    <w:rsid w:val="00992687"/>
    <w:rsid w:val="00997BEF"/>
    <w:rsid w:val="009A265F"/>
    <w:rsid w:val="009A3D30"/>
    <w:rsid w:val="009A6042"/>
    <w:rsid w:val="009B076E"/>
    <w:rsid w:val="009B3E85"/>
    <w:rsid w:val="009B6D5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9F3522"/>
    <w:rsid w:val="00A00BF6"/>
    <w:rsid w:val="00A00E08"/>
    <w:rsid w:val="00A04297"/>
    <w:rsid w:val="00A1096B"/>
    <w:rsid w:val="00A12F6A"/>
    <w:rsid w:val="00A132DA"/>
    <w:rsid w:val="00A143B0"/>
    <w:rsid w:val="00A2514F"/>
    <w:rsid w:val="00A25A2B"/>
    <w:rsid w:val="00A26602"/>
    <w:rsid w:val="00A31C04"/>
    <w:rsid w:val="00A35D80"/>
    <w:rsid w:val="00A4704A"/>
    <w:rsid w:val="00A50372"/>
    <w:rsid w:val="00A51513"/>
    <w:rsid w:val="00A53E40"/>
    <w:rsid w:val="00A54299"/>
    <w:rsid w:val="00A54F3A"/>
    <w:rsid w:val="00A57AB3"/>
    <w:rsid w:val="00A608C7"/>
    <w:rsid w:val="00A61164"/>
    <w:rsid w:val="00A65586"/>
    <w:rsid w:val="00A7123E"/>
    <w:rsid w:val="00A73570"/>
    <w:rsid w:val="00A816E4"/>
    <w:rsid w:val="00A8179C"/>
    <w:rsid w:val="00A830D6"/>
    <w:rsid w:val="00A830F0"/>
    <w:rsid w:val="00A866A4"/>
    <w:rsid w:val="00A966E8"/>
    <w:rsid w:val="00AA048A"/>
    <w:rsid w:val="00AA1A9D"/>
    <w:rsid w:val="00AA687F"/>
    <w:rsid w:val="00AA76E2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D6D9D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B00533"/>
    <w:rsid w:val="00B12C52"/>
    <w:rsid w:val="00B13EF2"/>
    <w:rsid w:val="00B177D8"/>
    <w:rsid w:val="00B23034"/>
    <w:rsid w:val="00B2756E"/>
    <w:rsid w:val="00B31071"/>
    <w:rsid w:val="00B31CE8"/>
    <w:rsid w:val="00B32023"/>
    <w:rsid w:val="00B32F1C"/>
    <w:rsid w:val="00B35F55"/>
    <w:rsid w:val="00B36FEE"/>
    <w:rsid w:val="00B37E2E"/>
    <w:rsid w:val="00B42549"/>
    <w:rsid w:val="00B45B79"/>
    <w:rsid w:val="00B50F88"/>
    <w:rsid w:val="00B5627D"/>
    <w:rsid w:val="00B564EB"/>
    <w:rsid w:val="00B57E3B"/>
    <w:rsid w:val="00B62E77"/>
    <w:rsid w:val="00B66F3B"/>
    <w:rsid w:val="00B7012C"/>
    <w:rsid w:val="00B70CAF"/>
    <w:rsid w:val="00B748E8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4180"/>
    <w:rsid w:val="00BD00F2"/>
    <w:rsid w:val="00BD27CE"/>
    <w:rsid w:val="00BE4208"/>
    <w:rsid w:val="00BE5C3C"/>
    <w:rsid w:val="00BE6DC3"/>
    <w:rsid w:val="00BE6FDF"/>
    <w:rsid w:val="00BE7C9B"/>
    <w:rsid w:val="00BF3D4B"/>
    <w:rsid w:val="00BF50BB"/>
    <w:rsid w:val="00BF5497"/>
    <w:rsid w:val="00C035BD"/>
    <w:rsid w:val="00C04CED"/>
    <w:rsid w:val="00C0752B"/>
    <w:rsid w:val="00C13593"/>
    <w:rsid w:val="00C138AD"/>
    <w:rsid w:val="00C15670"/>
    <w:rsid w:val="00C160A6"/>
    <w:rsid w:val="00C208C7"/>
    <w:rsid w:val="00C24545"/>
    <w:rsid w:val="00C2729D"/>
    <w:rsid w:val="00C33388"/>
    <w:rsid w:val="00C40CE9"/>
    <w:rsid w:val="00C52F76"/>
    <w:rsid w:val="00C55ED5"/>
    <w:rsid w:val="00C564BC"/>
    <w:rsid w:val="00C57169"/>
    <w:rsid w:val="00C57E5A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0C45"/>
    <w:rsid w:val="00C92084"/>
    <w:rsid w:val="00C931F6"/>
    <w:rsid w:val="00CA1CD6"/>
    <w:rsid w:val="00CA49C8"/>
    <w:rsid w:val="00CA63F0"/>
    <w:rsid w:val="00CB208F"/>
    <w:rsid w:val="00CB21B3"/>
    <w:rsid w:val="00CB246D"/>
    <w:rsid w:val="00CB3842"/>
    <w:rsid w:val="00CB585C"/>
    <w:rsid w:val="00CB62A3"/>
    <w:rsid w:val="00CC28EF"/>
    <w:rsid w:val="00CC3F51"/>
    <w:rsid w:val="00CC7358"/>
    <w:rsid w:val="00CD0268"/>
    <w:rsid w:val="00CD08F6"/>
    <w:rsid w:val="00CD224B"/>
    <w:rsid w:val="00CD2D83"/>
    <w:rsid w:val="00CD669A"/>
    <w:rsid w:val="00CE19D4"/>
    <w:rsid w:val="00CE2983"/>
    <w:rsid w:val="00CE29F0"/>
    <w:rsid w:val="00CE43C3"/>
    <w:rsid w:val="00CE7C2F"/>
    <w:rsid w:val="00CF1434"/>
    <w:rsid w:val="00D04093"/>
    <w:rsid w:val="00D0566C"/>
    <w:rsid w:val="00D060E4"/>
    <w:rsid w:val="00D06CC5"/>
    <w:rsid w:val="00D106D4"/>
    <w:rsid w:val="00D1120D"/>
    <w:rsid w:val="00D11624"/>
    <w:rsid w:val="00D126AE"/>
    <w:rsid w:val="00D177B1"/>
    <w:rsid w:val="00D23BF6"/>
    <w:rsid w:val="00D247EA"/>
    <w:rsid w:val="00D27DA2"/>
    <w:rsid w:val="00D36EC2"/>
    <w:rsid w:val="00D37183"/>
    <w:rsid w:val="00D41F90"/>
    <w:rsid w:val="00D421CC"/>
    <w:rsid w:val="00D43BE9"/>
    <w:rsid w:val="00D45335"/>
    <w:rsid w:val="00D45528"/>
    <w:rsid w:val="00D4730B"/>
    <w:rsid w:val="00D50639"/>
    <w:rsid w:val="00D50F21"/>
    <w:rsid w:val="00D5159B"/>
    <w:rsid w:val="00D5169C"/>
    <w:rsid w:val="00D55CEB"/>
    <w:rsid w:val="00D56A5B"/>
    <w:rsid w:val="00D56D86"/>
    <w:rsid w:val="00D637D3"/>
    <w:rsid w:val="00D63BDE"/>
    <w:rsid w:val="00D6558E"/>
    <w:rsid w:val="00D658BE"/>
    <w:rsid w:val="00D707AA"/>
    <w:rsid w:val="00D715C4"/>
    <w:rsid w:val="00D7361F"/>
    <w:rsid w:val="00D74CFB"/>
    <w:rsid w:val="00D76390"/>
    <w:rsid w:val="00D83ACA"/>
    <w:rsid w:val="00D84727"/>
    <w:rsid w:val="00D87844"/>
    <w:rsid w:val="00D907D2"/>
    <w:rsid w:val="00D90A9C"/>
    <w:rsid w:val="00D93169"/>
    <w:rsid w:val="00D9473A"/>
    <w:rsid w:val="00D94EEC"/>
    <w:rsid w:val="00D95179"/>
    <w:rsid w:val="00D96C8F"/>
    <w:rsid w:val="00D9746C"/>
    <w:rsid w:val="00DA1955"/>
    <w:rsid w:val="00DA55D2"/>
    <w:rsid w:val="00DA5FFC"/>
    <w:rsid w:val="00DB1740"/>
    <w:rsid w:val="00DB23EA"/>
    <w:rsid w:val="00DB4F91"/>
    <w:rsid w:val="00DC2A4A"/>
    <w:rsid w:val="00DC73C1"/>
    <w:rsid w:val="00DD1565"/>
    <w:rsid w:val="00DD1B1B"/>
    <w:rsid w:val="00DD38D6"/>
    <w:rsid w:val="00DD6A8D"/>
    <w:rsid w:val="00DD7479"/>
    <w:rsid w:val="00DE17F9"/>
    <w:rsid w:val="00DE1D9F"/>
    <w:rsid w:val="00DE5263"/>
    <w:rsid w:val="00DE716E"/>
    <w:rsid w:val="00DE7BB3"/>
    <w:rsid w:val="00DF0526"/>
    <w:rsid w:val="00DF13A5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9F1"/>
    <w:rsid w:val="00E35F8E"/>
    <w:rsid w:val="00E425B1"/>
    <w:rsid w:val="00E42674"/>
    <w:rsid w:val="00E43238"/>
    <w:rsid w:val="00E51C35"/>
    <w:rsid w:val="00E57075"/>
    <w:rsid w:val="00E63589"/>
    <w:rsid w:val="00E637F2"/>
    <w:rsid w:val="00E639A3"/>
    <w:rsid w:val="00E66D50"/>
    <w:rsid w:val="00E66DC0"/>
    <w:rsid w:val="00E74260"/>
    <w:rsid w:val="00E750F3"/>
    <w:rsid w:val="00E75C61"/>
    <w:rsid w:val="00E76E6E"/>
    <w:rsid w:val="00E806C7"/>
    <w:rsid w:val="00E82EA3"/>
    <w:rsid w:val="00E84C21"/>
    <w:rsid w:val="00E9588D"/>
    <w:rsid w:val="00EB09DD"/>
    <w:rsid w:val="00EB11A9"/>
    <w:rsid w:val="00EB2A1F"/>
    <w:rsid w:val="00EB455A"/>
    <w:rsid w:val="00EB6990"/>
    <w:rsid w:val="00EB69A4"/>
    <w:rsid w:val="00EC17B2"/>
    <w:rsid w:val="00EC4B05"/>
    <w:rsid w:val="00EC5761"/>
    <w:rsid w:val="00ED1C94"/>
    <w:rsid w:val="00ED2718"/>
    <w:rsid w:val="00EE39BF"/>
    <w:rsid w:val="00EE5176"/>
    <w:rsid w:val="00EE7898"/>
    <w:rsid w:val="00EF1E2B"/>
    <w:rsid w:val="00F0569E"/>
    <w:rsid w:val="00F05A31"/>
    <w:rsid w:val="00F06195"/>
    <w:rsid w:val="00F06995"/>
    <w:rsid w:val="00F13E6D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5E02"/>
    <w:rsid w:val="00F507D0"/>
    <w:rsid w:val="00F50E85"/>
    <w:rsid w:val="00F529D5"/>
    <w:rsid w:val="00F5616D"/>
    <w:rsid w:val="00F5675F"/>
    <w:rsid w:val="00F60D1F"/>
    <w:rsid w:val="00F6306E"/>
    <w:rsid w:val="00F638F9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16BB"/>
    <w:rsid w:val="00FB3940"/>
    <w:rsid w:val="00FB4A86"/>
    <w:rsid w:val="00FB583D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49A7"/>
  <w15:chartTrackingRefBased/>
  <w15:docId w15:val="{C18C99EB-CBCD-4DB1-8098-C2B7D064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526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05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52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F0526"/>
    <w:rPr>
      <w:b/>
      <w:bCs/>
    </w:rPr>
  </w:style>
  <w:style w:type="character" w:styleId="Accentuation">
    <w:name w:val="Emphasis"/>
    <w:basedOn w:val="Policepardfaut"/>
    <w:uiPriority w:val="20"/>
    <w:qFormat/>
    <w:rsid w:val="00DF0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3s2018.com/content.php?PAGE=25" TargetMode="External"/><Relationship Id="rId13" Type="http://schemas.openxmlformats.org/officeDocument/2006/relationships/hyperlink" Target="http://www.i3s2018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3s2018.com" TargetMode="External"/><Relationship Id="rId12" Type="http://schemas.openxmlformats.org/officeDocument/2006/relationships/hyperlink" Target="mailto:contact@i3s2018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0746156114-1" TargetMode="External"/><Relationship Id="rId11" Type="http://schemas.openxmlformats.org/officeDocument/2006/relationships/image" Target="cid:8844583273-2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ontact@i3s2018.com?subject=Unsubscribe&amp;body=Please%20unsubscribe%20me.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3s2018.com/content.php?PAGE=11" TargetMode="External"/><Relationship Id="rId14" Type="http://schemas.openxmlformats.org/officeDocument/2006/relationships/hyperlink" Target="mailto:contact@i3s2018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 SIMV</cp:lastModifiedBy>
  <cp:revision>1</cp:revision>
  <dcterms:created xsi:type="dcterms:W3CDTF">2018-04-24T12:37:00Z</dcterms:created>
  <dcterms:modified xsi:type="dcterms:W3CDTF">2018-04-24T12:39:00Z</dcterms:modified>
</cp:coreProperties>
</file>